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7B" w:rsidRPr="00CA36E1" w:rsidRDefault="00D539FD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0" w:name="_Toc529964820"/>
      <w:r>
        <w:rPr>
          <w:rFonts w:ascii="仿宋" w:eastAsia="仿宋" w:hAnsi="仿宋" w:cs="宋体" w:hint="eastAsia"/>
          <w:b/>
          <w:sz w:val="32"/>
          <w:szCs w:val="32"/>
        </w:rPr>
        <w:t>多联机空调维修保养</w:t>
      </w:r>
      <w:r w:rsidR="003B1D2B" w:rsidRPr="00CA36E1">
        <w:rPr>
          <w:rFonts w:ascii="仿宋" w:eastAsia="仿宋" w:hAnsi="仿宋" w:cs="宋体" w:hint="eastAsia"/>
          <w:b/>
          <w:sz w:val="32"/>
          <w:szCs w:val="32"/>
        </w:rPr>
        <w:t>服务项目</w:t>
      </w:r>
      <w:r w:rsidR="003B1D2B" w:rsidRPr="00CA36E1">
        <w:rPr>
          <w:rFonts w:ascii="仿宋" w:eastAsia="仿宋" w:hAnsi="仿宋" w:cs="Times New Roman"/>
          <w:b/>
          <w:sz w:val="32"/>
          <w:szCs w:val="32"/>
        </w:rPr>
        <w:t>院内咨询会公告</w:t>
      </w:r>
    </w:p>
    <w:p w:rsidR="0044557B" w:rsidRDefault="0044557B">
      <w:pPr>
        <w:jc w:val="center"/>
        <w:rPr>
          <w:rFonts w:ascii="仿宋" w:eastAsia="仿宋" w:hAnsi="仿宋" w:cs="Times New Roman"/>
          <w:b/>
          <w:sz w:val="36"/>
        </w:rPr>
      </w:pP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一、</w:t>
      </w:r>
      <w:bookmarkEnd w:id="0"/>
      <w:r>
        <w:rPr>
          <w:rFonts w:ascii="仿宋" w:eastAsia="仿宋" w:hAnsi="仿宋" w:cs="Times New Roman"/>
          <w:b/>
          <w:kern w:val="0"/>
          <w:sz w:val="28"/>
          <w:szCs w:val="28"/>
        </w:rPr>
        <w:t>项目名称</w:t>
      </w:r>
      <w:r>
        <w:rPr>
          <w:rFonts w:ascii="仿宋" w:eastAsia="仿宋" w:hAnsi="仿宋" w:cs="Times New Roman"/>
          <w:kern w:val="0"/>
          <w:sz w:val="28"/>
          <w:szCs w:val="28"/>
        </w:rPr>
        <w:t>：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武汉市第四医院</w:t>
      </w:r>
      <w:r w:rsidR="00D539FD" w:rsidRPr="00D539FD">
        <w:rPr>
          <w:rFonts w:ascii="仿宋" w:eastAsia="仿宋" w:hAnsi="仿宋" w:cs="Times New Roman" w:hint="eastAsia"/>
          <w:kern w:val="0"/>
          <w:sz w:val="28"/>
          <w:szCs w:val="28"/>
        </w:rPr>
        <w:t>多联机空调维修保养</w:t>
      </w:r>
      <w:r w:rsidR="006C34A5" w:rsidRPr="006C34A5">
        <w:rPr>
          <w:rFonts w:ascii="仿宋" w:eastAsia="仿宋" w:hAnsi="仿宋" w:cs="Times New Roman" w:hint="eastAsia"/>
          <w:kern w:val="0"/>
          <w:sz w:val="28"/>
          <w:szCs w:val="28"/>
        </w:rPr>
        <w:t>服务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项目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二、服务期限</w:t>
      </w:r>
      <w:r>
        <w:rPr>
          <w:rFonts w:ascii="仿宋" w:eastAsia="仿宋" w:hAnsi="仿宋" w:cs="Times New Roman"/>
          <w:kern w:val="0"/>
          <w:sz w:val="28"/>
          <w:szCs w:val="28"/>
        </w:rPr>
        <w:t>：1年</w:t>
      </w:r>
    </w:p>
    <w:p w:rsidR="00D539FD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三、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服务地点</w:t>
      </w:r>
      <w:r w:rsidR="00CA36E1">
        <w:rPr>
          <w:rFonts w:ascii="仿宋" w:eastAsia="仿宋" w:hAnsi="仿宋" w:cs="Times New Roman" w:hint="eastAsia"/>
          <w:kern w:val="0"/>
          <w:sz w:val="28"/>
          <w:szCs w:val="28"/>
        </w:rPr>
        <w:t>：武汉市第四医院武胜路</w:t>
      </w:r>
      <w:r w:rsidR="006C34A5">
        <w:rPr>
          <w:rFonts w:ascii="仿宋" w:eastAsia="仿宋" w:hAnsi="仿宋" w:cs="Times New Roman" w:hint="eastAsia"/>
          <w:kern w:val="0"/>
          <w:sz w:val="28"/>
          <w:szCs w:val="28"/>
        </w:rPr>
        <w:t>、</w:t>
      </w:r>
      <w:r w:rsidR="00CA36E1">
        <w:rPr>
          <w:rFonts w:ascii="仿宋" w:eastAsia="仿宋" w:hAnsi="仿宋" w:cs="Times New Roman" w:hint="eastAsia"/>
          <w:kern w:val="0"/>
          <w:sz w:val="28"/>
          <w:szCs w:val="28"/>
        </w:rPr>
        <w:t>古田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院区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四、维保范围及工作内容</w:t>
      </w:r>
    </w:p>
    <w:p w:rsidR="00CA36E1" w:rsidRDefault="00CA36E1" w:rsidP="00CA36E1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（一）</w:t>
      </w:r>
      <w:r w:rsidR="0088346D">
        <w:rPr>
          <w:rFonts w:ascii="仿宋" w:eastAsia="仿宋" w:hAnsi="仿宋" w:cs="华文宋体" w:hint="eastAsia"/>
          <w:sz w:val="28"/>
          <w:szCs w:val="28"/>
        </w:rPr>
        <w:t>设备清单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246"/>
        <w:gridCol w:w="919"/>
        <w:gridCol w:w="2546"/>
        <w:gridCol w:w="13"/>
        <w:gridCol w:w="919"/>
        <w:gridCol w:w="2012"/>
      </w:tblGrid>
      <w:tr w:rsidR="0088346D" w:rsidRPr="0088346D" w:rsidTr="000D2045">
        <w:trPr>
          <w:trHeight w:val="1000"/>
          <w:jc w:val="center"/>
        </w:trPr>
        <w:tc>
          <w:tcPr>
            <w:tcW w:w="8575" w:type="dxa"/>
            <w:gridSpan w:val="7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武汉市第四医院（古田院区）多联机设备表</w:t>
            </w:r>
          </w:p>
        </w:tc>
      </w:tr>
      <w:tr w:rsidR="0088346D" w:rsidRPr="0088346D" w:rsidTr="000D2045">
        <w:trPr>
          <w:trHeight w:val="1000"/>
          <w:jc w:val="center"/>
        </w:trPr>
        <w:tc>
          <w:tcPr>
            <w:tcW w:w="8575" w:type="dxa"/>
            <w:gridSpan w:val="7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楼层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内机数量（台）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室外机型号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数量（台）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出厂日期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放疗楼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1楼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GMV-pd350w/NaB-N1格力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2013年10月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GMV-pd250w/NaB-N1格力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2013年10月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2楼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GMV-pd600w/NaB-N1格</w:t>
            </w: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2013年11月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GMV-pd900w/NaB-N1格力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2013年11月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3楼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FGXR40/XC(0)新风处理机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2014年1月/2013年10月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FGXR50/XC(0)新风处理机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2013年11月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1号大楼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2楼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GMV-J130W2/D格力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2010年6月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3楼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GMV-J130W2/D格力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2010年6月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RAS-72HN5Q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2014年6月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4楼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FGR14/A2-N4(0)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2014年1月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合计：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21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575" w:type="dxa"/>
            <w:gridSpan w:val="7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武汉市第四医院（武胜路院区）多联机设备表</w:t>
            </w:r>
          </w:p>
        </w:tc>
      </w:tr>
      <w:tr w:rsidR="0088346D" w:rsidRPr="0088346D" w:rsidTr="000D2045">
        <w:trPr>
          <w:trHeight w:val="1521"/>
          <w:jc w:val="center"/>
        </w:trPr>
        <w:tc>
          <w:tcPr>
            <w:tcW w:w="887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区域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楼层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内机数量（台）</w:t>
            </w:r>
          </w:p>
        </w:tc>
        <w:tc>
          <w:tcPr>
            <w:tcW w:w="261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室外机型号</w:t>
            </w:r>
          </w:p>
        </w:tc>
        <w:tc>
          <w:tcPr>
            <w:tcW w:w="946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数量（台）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出厂日期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 w:val="restart"/>
            <w:shd w:val="clear" w:color="auto" w:fill="auto"/>
            <w:vAlign w:val="center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1号大楼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1楼急诊室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4" w:type="dxa"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MDV-450W/D2SN1-8V0</w:t>
            </w:r>
          </w:p>
        </w:tc>
        <w:tc>
          <w:tcPr>
            <w:tcW w:w="946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2015年5月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MDV-500W/D2SN1-8V0</w:t>
            </w:r>
          </w:p>
        </w:tc>
        <w:tc>
          <w:tcPr>
            <w:tcW w:w="946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2楼药房</w:t>
            </w:r>
          </w:p>
        </w:tc>
        <w:tc>
          <w:tcPr>
            <w:tcW w:w="788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4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GMV-450W/A</w:t>
            </w:r>
          </w:p>
        </w:tc>
        <w:tc>
          <w:tcPr>
            <w:tcW w:w="946" w:type="dxa"/>
            <w:gridSpan w:val="2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4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2017年7月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2楼急诊室</w:t>
            </w:r>
          </w:p>
        </w:tc>
        <w:tc>
          <w:tcPr>
            <w:tcW w:w="788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14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MDV-560W/D2SN1-8VO</w:t>
            </w:r>
          </w:p>
        </w:tc>
        <w:tc>
          <w:tcPr>
            <w:tcW w:w="946" w:type="dxa"/>
            <w:gridSpan w:val="2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2楼公共区域</w:t>
            </w:r>
          </w:p>
        </w:tc>
        <w:tc>
          <w:tcPr>
            <w:tcW w:w="788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4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MDV-670W/D2SN1-9VO</w:t>
            </w:r>
          </w:p>
        </w:tc>
        <w:tc>
          <w:tcPr>
            <w:tcW w:w="946" w:type="dxa"/>
            <w:gridSpan w:val="2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2015年6月</w:t>
            </w:r>
          </w:p>
        </w:tc>
      </w:tr>
      <w:tr w:rsidR="0088346D" w:rsidRPr="0088346D" w:rsidTr="000D2045">
        <w:trPr>
          <w:trHeight w:val="1409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3、4、5楼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4" w:type="dxa"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MDV-670W/D2SN1-9VO</w:t>
            </w:r>
          </w:p>
        </w:tc>
        <w:tc>
          <w:tcPr>
            <w:tcW w:w="946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2015年11月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6楼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4" w:type="dxa"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MDV-850W/D2SN1-9VO</w:t>
            </w:r>
          </w:p>
        </w:tc>
        <w:tc>
          <w:tcPr>
            <w:tcW w:w="946" w:type="dxa"/>
            <w:gridSpan w:val="2"/>
            <w:shd w:val="clear" w:color="auto" w:fill="auto"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2015年4月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vMerge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11楼妇科</w:t>
            </w:r>
          </w:p>
        </w:tc>
        <w:tc>
          <w:tcPr>
            <w:tcW w:w="788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4" w:type="dxa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MDV-560W/D2SN1-8V0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4" w:type="dxa"/>
            <w:shd w:val="clear" w:color="auto" w:fill="auto"/>
            <w:noWrap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2015年10月</w:t>
            </w:r>
          </w:p>
        </w:tc>
      </w:tr>
      <w:tr w:rsidR="0088346D" w:rsidRPr="0088346D" w:rsidTr="000D2045">
        <w:trPr>
          <w:trHeight w:val="555"/>
          <w:jc w:val="center"/>
        </w:trPr>
        <w:tc>
          <w:tcPr>
            <w:tcW w:w="887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1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88346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88346D" w:rsidRPr="0088346D" w:rsidRDefault="0088346D" w:rsidP="0088346D">
            <w:pPr>
              <w:spacing w:line="10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56038" w:rsidRPr="00356038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（二）为确保</w:t>
      </w:r>
      <w:r>
        <w:rPr>
          <w:rFonts w:ascii="仿宋" w:eastAsia="仿宋" w:hAnsi="仿宋" w:cs="华文宋体" w:hint="eastAsia"/>
          <w:sz w:val="28"/>
          <w:szCs w:val="28"/>
        </w:rPr>
        <w:t>采购人机器正常工作以提高工作效率及延长机器的使用寿命，成交供应商负责向采购人</w:t>
      </w:r>
      <w:r w:rsidRPr="00356038">
        <w:rPr>
          <w:rFonts w:ascii="仿宋" w:eastAsia="仿宋" w:hAnsi="仿宋" w:cs="华文宋体" w:hint="eastAsia"/>
          <w:sz w:val="28"/>
          <w:szCs w:val="28"/>
        </w:rPr>
        <w:t>空调设备进行维护保养及维修，每半个月左右常规巡检一次。</w:t>
      </w:r>
    </w:p>
    <w:p w:rsidR="00356038" w:rsidRPr="00356038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（三）高峰巡查：夏季空调高峰使用季中每隔15天进行一次外机散热情况检查，如外机散热器上灰尘较多而影响空调散热，应立即进行清洗。</w:t>
      </w:r>
    </w:p>
    <w:p w:rsidR="00356038" w:rsidRPr="00356038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（四）常规保养：对列表中空调设备（内机、主机）进行常规保养，内容包括：内机过滤网清洗和空调运行功能测试。保养次数为3次</w:t>
      </w:r>
      <w:r>
        <w:rPr>
          <w:rFonts w:ascii="仿宋" w:eastAsia="仿宋" w:hAnsi="仿宋" w:cs="华文宋体" w:hint="eastAsia"/>
          <w:sz w:val="28"/>
          <w:szCs w:val="28"/>
        </w:rPr>
        <w:t>，具体常规保养内容见附件。</w:t>
      </w:r>
    </w:p>
    <w:p w:rsidR="007A0797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（五）内机消毒清洗时间：对列表中内机进行两次全面清洗消毒（室内机蒸发器清洗等）。</w:t>
      </w:r>
    </w:p>
    <w:p w:rsidR="00356038" w:rsidRPr="00356038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（六）紧急维修：在空调使用季，</w:t>
      </w:r>
      <w:r w:rsidR="007A0797">
        <w:rPr>
          <w:rFonts w:ascii="仿宋" w:eastAsia="仿宋" w:hAnsi="仿宋" w:cs="华文宋体" w:hint="eastAsia"/>
          <w:sz w:val="28"/>
          <w:szCs w:val="28"/>
        </w:rPr>
        <w:t>成交供应</w:t>
      </w:r>
      <w:proofErr w:type="gramStart"/>
      <w:r w:rsidR="007A0797">
        <w:rPr>
          <w:rFonts w:ascii="仿宋" w:eastAsia="仿宋" w:hAnsi="仿宋" w:cs="华文宋体" w:hint="eastAsia"/>
          <w:sz w:val="28"/>
          <w:szCs w:val="28"/>
        </w:rPr>
        <w:t>商接到</w:t>
      </w:r>
      <w:proofErr w:type="gramEnd"/>
      <w:r w:rsidR="007A0797">
        <w:rPr>
          <w:rFonts w:ascii="仿宋" w:eastAsia="仿宋" w:hAnsi="仿宋" w:cs="华文宋体" w:hint="eastAsia"/>
          <w:sz w:val="28"/>
          <w:szCs w:val="28"/>
        </w:rPr>
        <w:t>采购人</w:t>
      </w:r>
      <w:r w:rsidRPr="00356038">
        <w:rPr>
          <w:rFonts w:ascii="仿宋" w:eastAsia="仿宋" w:hAnsi="仿宋" w:cs="华文宋体" w:hint="eastAsia"/>
          <w:sz w:val="28"/>
          <w:szCs w:val="28"/>
        </w:rPr>
        <w:t>电话维修通知，1小时内到场服务，并开始进行维修，正常情况下4小时内修复。</w:t>
      </w:r>
    </w:p>
    <w:p w:rsidR="00356038" w:rsidRPr="00356038" w:rsidRDefault="00356038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356038">
        <w:rPr>
          <w:rFonts w:ascii="仿宋" w:eastAsia="仿宋" w:hAnsi="仿宋" w:cs="华文宋体" w:hint="eastAsia"/>
          <w:sz w:val="28"/>
          <w:szCs w:val="28"/>
        </w:rPr>
        <w:t>（七）日常保养期内，消耗材料单价审计后价格在300</w:t>
      </w:r>
      <w:r w:rsidR="007A0797">
        <w:rPr>
          <w:rFonts w:ascii="仿宋" w:eastAsia="仿宋" w:hAnsi="仿宋" w:cs="华文宋体" w:hint="eastAsia"/>
          <w:sz w:val="28"/>
          <w:szCs w:val="28"/>
        </w:rPr>
        <w:t>元以内的，</w:t>
      </w:r>
      <w:proofErr w:type="gramStart"/>
      <w:r w:rsidR="007A0797">
        <w:rPr>
          <w:rFonts w:ascii="仿宋" w:eastAsia="仿宋" w:hAnsi="仿宋" w:cs="华文宋体" w:hint="eastAsia"/>
          <w:sz w:val="28"/>
          <w:szCs w:val="28"/>
        </w:rPr>
        <w:t>由成交</w:t>
      </w:r>
      <w:proofErr w:type="gramEnd"/>
      <w:r w:rsidR="007A0797">
        <w:rPr>
          <w:rFonts w:ascii="仿宋" w:eastAsia="仿宋" w:hAnsi="仿宋" w:cs="华文宋体" w:hint="eastAsia"/>
          <w:sz w:val="28"/>
          <w:szCs w:val="28"/>
        </w:rPr>
        <w:t>供应商</w:t>
      </w:r>
      <w:r w:rsidRPr="00356038">
        <w:rPr>
          <w:rFonts w:ascii="仿宋" w:eastAsia="仿宋" w:hAnsi="仿宋" w:cs="华文宋体" w:hint="eastAsia"/>
          <w:sz w:val="28"/>
          <w:szCs w:val="28"/>
        </w:rPr>
        <w:t>负责，单价超过300</w:t>
      </w:r>
      <w:r w:rsidR="007A0797">
        <w:rPr>
          <w:rFonts w:ascii="仿宋" w:eastAsia="仿宋" w:hAnsi="仿宋" w:cs="华文宋体" w:hint="eastAsia"/>
          <w:sz w:val="28"/>
          <w:szCs w:val="28"/>
        </w:rPr>
        <w:t>元的，材料费采购人</w:t>
      </w:r>
      <w:r w:rsidRPr="00356038">
        <w:rPr>
          <w:rFonts w:ascii="仿宋" w:eastAsia="仿宋" w:hAnsi="仿宋" w:cs="华文宋体" w:hint="eastAsia"/>
          <w:sz w:val="28"/>
          <w:szCs w:val="28"/>
        </w:rPr>
        <w:t>负责</w:t>
      </w:r>
      <w:r w:rsidR="007A0797">
        <w:rPr>
          <w:rFonts w:ascii="仿宋" w:eastAsia="仿宋" w:hAnsi="仿宋" w:cs="华文宋体" w:hint="eastAsia"/>
          <w:sz w:val="28"/>
          <w:szCs w:val="28"/>
        </w:rPr>
        <w:t>，经审计据实结算</w:t>
      </w:r>
      <w:r w:rsidRPr="00356038">
        <w:rPr>
          <w:rFonts w:ascii="仿宋" w:eastAsia="仿宋" w:hAnsi="仿宋" w:cs="华文宋体" w:hint="eastAsia"/>
          <w:sz w:val="28"/>
          <w:szCs w:val="28"/>
        </w:rPr>
        <w:t>。</w:t>
      </w:r>
    </w:p>
    <w:p w:rsidR="00356038" w:rsidRDefault="007A0797" w:rsidP="00356038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（八）如有其他多联机维修或保养需求时，经采购人</w:t>
      </w:r>
      <w:r w:rsidR="00356038" w:rsidRPr="00356038">
        <w:rPr>
          <w:rFonts w:ascii="仿宋" w:eastAsia="仿宋" w:hAnsi="仿宋" w:cs="华文宋体" w:hint="eastAsia"/>
          <w:sz w:val="28"/>
          <w:szCs w:val="28"/>
        </w:rPr>
        <w:t>审计部门审计后据实结算。</w:t>
      </w:r>
    </w:p>
    <w:p w:rsidR="0044557B" w:rsidRDefault="007A0797">
      <w:pPr>
        <w:widowControl/>
        <w:spacing w:line="560" w:lineRule="exact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五</w:t>
      </w:r>
      <w:r w:rsidR="003B1D2B">
        <w:rPr>
          <w:rFonts w:ascii="仿宋" w:eastAsia="仿宋" w:hAnsi="仿宋" w:cs="Times New Roman" w:hint="eastAsia"/>
          <w:b/>
          <w:kern w:val="0"/>
          <w:sz w:val="28"/>
          <w:szCs w:val="28"/>
        </w:rPr>
        <w:t>、付款方式</w:t>
      </w:r>
    </w:p>
    <w:p w:rsidR="0044557B" w:rsidRDefault="003B1D2B">
      <w:pPr>
        <w:widowControl/>
        <w:spacing w:line="560" w:lineRule="exact"/>
        <w:ind w:firstLineChars="200" w:firstLine="560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（一）维保费支付方式，分四次平均支付，甲方每季度根据考评分数来确定维保费。</w:t>
      </w:r>
    </w:p>
    <w:p w:rsidR="00E95D32" w:rsidRPr="00356038" w:rsidRDefault="003B1D2B" w:rsidP="00356038">
      <w:pPr>
        <w:widowControl/>
        <w:spacing w:line="560" w:lineRule="exact"/>
        <w:ind w:firstLineChars="200" w:firstLine="560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（二）甲方对每季度乙方进行工作考核评价，从服务态度、服务能力、服务质量、服务效率、服务纪律五个方面进行考核打分评定。</w:t>
      </w:r>
      <w:proofErr w:type="gramStart"/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lastRenderedPageBreak/>
        <w:t>每方面</w:t>
      </w:r>
      <w:proofErr w:type="gramEnd"/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考核内容分值20分，合计满分值100分。得分≧90分为合格，该季度维保费全额支付；得分80至89分为基本合格，维保费按每低于90分1分扣减1%；得分&lt;80分为不合格，维保费按每低于90分1分扣减1%，连续两个季度考评不合格，甲方有权单方面终止服务合同。</w:t>
      </w:r>
    </w:p>
    <w:p w:rsidR="0044557B" w:rsidRDefault="007A0797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六</w:t>
      </w:r>
      <w:r w:rsidR="003B1D2B">
        <w:rPr>
          <w:rFonts w:ascii="仿宋" w:eastAsia="仿宋" w:hAnsi="仿宋" w:cs="Times New Roman"/>
          <w:b/>
          <w:kern w:val="0"/>
          <w:sz w:val="28"/>
          <w:szCs w:val="28"/>
        </w:rPr>
        <w:t>、响应文件提交时间</w:t>
      </w:r>
    </w:p>
    <w:p w:rsidR="0044557B" w:rsidRDefault="003B1D2B">
      <w:pPr>
        <w:spacing w:line="540" w:lineRule="exact"/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2022年</w:t>
      </w:r>
      <w:r w:rsidR="00816959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10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月</w:t>
      </w:r>
      <w:r w:rsidR="00F9713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13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日-2022年</w:t>
      </w:r>
      <w:r w:rsidR="00E85096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10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月</w:t>
      </w:r>
      <w:r w:rsidR="00F9713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19</w:t>
      </w:r>
      <w:bookmarkStart w:id="1" w:name="_GoBack"/>
      <w:bookmarkEnd w:id="1"/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日（工作时间08：00-12：00，14:00-17:00）。响应文件密封报送并盖骑缝章，封面注明参与单位、项目名称、联系人及联系方式。</w:t>
      </w:r>
    </w:p>
    <w:p w:rsidR="0044557B" w:rsidRDefault="007A0797">
      <w:pPr>
        <w:spacing w:line="540" w:lineRule="exact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七</w:t>
      </w:r>
      <w:r w:rsidR="003B1D2B">
        <w:rPr>
          <w:rFonts w:ascii="仿宋" w:eastAsia="仿宋" w:hAnsi="仿宋" w:cs="Times New Roman" w:hint="eastAsia"/>
          <w:b/>
          <w:kern w:val="0"/>
          <w:sz w:val="28"/>
          <w:szCs w:val="28"/>
        </w:rPr>
        <w:t>、资格要求</w:t>
      </w:r>
    </w:p>
    <w:p w:rsidR="0044557B" w:rsidRDefault="003B1D2B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（一）满足《中华人民共和国政府采购法》第二十二条规定：</w:t>
      </w:r>
    </w:p>
    <w:p w:rsidR="0044557B" w:rsidRDefault="003B1D2B">
      <w:pPr>
        <w:spacing w:line="600" w:lineRule="exact"/>
        <w:ind w:leftChars="267" w:left="2101" w:hangingChars="550" w:hanging="154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（1）具有独立承担民事责任的能力；</w:t>
      </w:r>
    </w:p>
    <w:p w:rsidR="0044557B" w:rsidRDefault="003B1D2B">
      <w:pPr>
        <w:spacing w:line="600" w:lineRule="exact"/>
        <w:ind w:leftChars="267" w:left="2101" w:hangingChars="550" w:hanging="154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（2）具有良好的商业信誉和健全的财务会计制度；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（3）具有履行合同所必需的设备和专业技术能力；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（4）有依法缴纳税收和社会保障资金的良好记录；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（5）参加政府采购活动前三年内，在经营活动中没有重大违法记录；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（6）法律、行政法规规定的其他条件。</w:t>
      </w:r>
    </w:p>
    <w:p w:rsidR="0044557B" w:rsidRDefault="007A0797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八</w:t>
      </w:r>
      <w:r w:rsidR="003B1D2B">
        <w:rPr>
          <w:rFonts w:ascii="仿宋" w:eastAsia="仿宋" w:hAnsi="仿宋" w:cs="Times New Roman"/>
          <w:b/>
          <w:kern w:val="0"/>
          <w:sz w:val="28"/>
          <w:szCs w:val="28"/>
        </w:rPr>
        <w:t>、响应文件递交送达地址</w:t>
      </w:r>
      <w:r w:rsidR="003B1D2B">
        <w:rPr>
          <w:rFonts w:ascii="仿宋" w:eastAsia="仿宋" w:hAnsi="仿宋" w:cs="Times New Roman"/>
          <w:kern w:val="0"/>
          <w:sz w:val="28"/>
          <w:szCs w:val="28"/>
        </w:rPr>
        <w:t>：武汉市第四医院武胜路院区总务科</w:t>
      </w:r>
    </w:p>
    <w:p w:rsidR="0044557B" w:rsidRDefault="007A0797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九</w:t>
      </w:r>
      <w:r w:rsidR="003B1D2B">
        <w:rPr>
          <w:rFonts w:ascii="仿宋" w:eastAsia="仿宋" w:hAnsi="仿宋" w:cs="Times New Roman"/>
          <w:b/>
          <w:kern w:val="0"/>
          <w:sz w:val="28"/>
          <w:szCs w:val="28"/>
        </w:rPr>
        <w:t>、会议时间及地点另行通知</w:t>
      </w:r>
      <w:r w:rsidR="003B1D2B">
        <w:rPr>
          <w:rFonts w:ascii="仿宋" w:eastAsia="仿宋" w:hAnsi="仿宋" w:cs="Times New Roman"/>
          <w:kern w:val="0"/>
          <w:sz w:val="28"/>
          <w:szCs w:val="28"/>
        </w:rPr>
        <w:t>。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十、联系方式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采购人：武汉市第四医院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地  址：武汉市第四医院武胜路院区总务科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联系人：任文杰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电  话：6883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5072</w:t>
      </w:r>
    </w:p>
    <w:p w:rsidR="00356038" w:rsidRDefault="00356038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356038" w:rsidRPr="00356038" w:rsidRDefault="00356038" w:rsidP="00356038">
      <w:pPr>
        <w:tabs>
          <w:tab w:val="left" w:pos="4678"/>
        </w:tabs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5603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</w:t>
      </w:r>
    </w:p>
    <w:p w:rsidR="00356038" w:rsidRPr="00356038" w:rsidRDefault="00356038" w:rsidP="00356038">
      <w:pPr>
        <w:keepNext/>
        <w:keepLines/>
        <w:ind w:leftChars="250" w:left="525" w:firstLineChars="345" w:firstLine="1108"/>
        <w:outlineLvl w:val="2"/>
        <w:rPr>
          <w:rFonts w:ascii="Calibri" w:eastAsia="宋体" w:hAnsi="Calibri" w:cs="Times New Roman"/>
          <w:b/>
          <w:bCs/>
          <w:sz w:val="32"/>
          <w:szCs w:val="32"/>
          <w:lang w:val="x-none" w:eastAsia="x-none"/>
        </w:rPr>
      </w:pPr>
      <w:proofErr w:type="spellStart"/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 w:eastAsia="x-none"/>
        </w:rPr>
        <w:t>空调常规</w:t>
      </w:r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/>
        </w:rPr>
        <w:t>清洗</w:t>
      </w:r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 w:eastAsia="x-none"/>
        </w:rPr>
        <w:t>保养内容</w:t>
      </w:r>
      <w:proofErr w:type="spellEnd"/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/>
        </w:rPr>
        <w:t>（每年</w:t>
      </w:r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/>
        </w:rPr>
        <w:t>3</w:t>
      </w:r>
      <w:r w:rsidRPr="00356038">
        <w:rPr>
          <w:rFonts w:ascii="Calibri" w:eastAsia="宋体" w:hAnsi="Calibri" w:cs="Times New Roman" w:hint="eastAsia"/>
          <w:b/>
          <w:bCs/>
          <w:sz w:val="32"/>
          <w:szCs w:val="32"/>
          <w:lang w:val="x-none"/>
        </w:rPr>
        <w:t>次）</w:t>
      </w:r>
    </w:p>
    <w:tbl>
      <w:tblPr>
        <w:tblW w:w="9213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63"/>
        <w:gridCol w:w="2268"/>
        <w:gridCol w:w="5386"/>
      </w:tblGrid>
      <w:tr w:rsidR="00356038" w:rsidRPr="00356038" w:rsidTr="00356038">
        <w:tc>
          <w:tcPr>
            <w:tcW w:w="996" w:type="dxa"/>
            <w:vMerge w:val="restart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室</w:t>
            </w:r>
          </w:p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内</w:t>
            </w:r>
          </w:p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机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空调回风滤网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清洗回风滤网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蒸发器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检查蒸发器并根据情况清洗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电子膨胀阀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检查电子膨胀</w:t>
            </w:r>
            <w:proofErr w:type="gramStart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阀执行</w:t>
            </w:r>
            <w:proofErr w:type="gramEnd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动作是否正常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温度传感器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检查并测量温度传感器阻值是否正常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排水泵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检查排水泵运转和排水是否正常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冷凝排水系统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检查冷凝排水系统是否正常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冷媒管保温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检查保温是否完好并修复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风扇电机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检查电机轴承、电机绝缘阻值、风机扇叶动平衡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线控器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检查线控器输入输出是否正常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液晶显示是否正常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菜单设置是否正常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接线端子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检查并紧固接线端子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供电电源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测量供电电源是否正常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电路板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检测电脑版各顶输入输出是否正常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冷凝水接水盘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检查并清理接水盘杂物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送风温度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测量空调送风温度是否符合标准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送风量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测量空调送风量是否符合标准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设备接地及绝缘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测量设备绝缘是否良好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固定设施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检查并紧固设备固定螺丝及支架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空调面板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空调面板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>,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检查清洁空调面板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传感器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检查回风温度传感器是否良好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检查蒸发盘管温度传感器是否良好</w:t>
            </w:r>
          </w:p>
        </w:tc>
      </w:tr>
      <w:tr w:rsidR="00356038" w:rsidRPr="00356038" w:rsidTr="00356038">
        <w:tc>
          <w:tcPr>
            <w:tcW w:w="996" w:type="dxa"/>
            <w:vMerge w:val="restart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主</w:t>
            </w:r>
          </w:p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机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压缩及部分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检测压缩机绝缘电阻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检铡压缩机电流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检铡压缩机冷却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检测压缩器排气温度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制冷系统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检测系统排气压力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检测系统吸气压力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检查系统有无漏点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检测系统冷媒量是否充足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冷冻油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检测压缩机绝缘电阻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检铡压缩机电流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检铡压缩机冷却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检测压缩机冷冻</w:t>
            </w:r>
            <w:proofErr w:type="gramStart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油是否</w:t>
            </w:r>
            <w:proofErr w:type="gramEnd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充足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四通阀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>,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检查四通换向阀制冷制热切换是否正常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检查四通换向阀是否串气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检查四通阀线圈是否正常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过滤器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检查过滤器是否有阻塞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膨胀阀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检查电子膨胀阀节流调节是否正常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检测电子膨胀阀线圈工作是否正常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储液罐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检查储液</w:t>
            </w:r>
            <w:proofErr w:type="gramStart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罐是否</w:t>
            </w:r>
            <w:proofErr w:type="gramEnd"/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良好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髙压开关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检测髙压保护开关动作是否正常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校正髙压保护开关点是否正确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低压开关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检测低压保护开关动作是否正常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校正低压保护开关点是否正确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传感器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检查排气温度传感器是否正常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检查排气压力传感器是否正常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检查吸气压力传感器是否正常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检查环境温度传感器是否正常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检查盘管温度传感器是否正常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单向阀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检查单向阀工作是否正常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冷凝风机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检查电机电流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检查电机电源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检查电机轴承是否良好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检查风机扇叶是否良好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检查风机动平衡是否正常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冷凝器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检查冷凝器是否散热良好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检查冷凝器翅片是否有脏堵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药剂清洗冷凝器翅片除尘、除垢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供电电源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检查供电电缆是否正常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检查并紧固接线端子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检测供电电源电压是否正常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电控部分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检查电脑主板供电电源是否正常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电脑版输入输出是否正常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电脑版除尘处理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变频控制部分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检测变频板是否工作正常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检查变频器散热风机工作是否正常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检铡整流电路是否工作正常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检测变频模块工作是否正常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冷媒管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检查冷媒管保温是否完好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检查冷媒管是否有漏点</w:t>
            </w:r>
          </w:p>
        </w:tc>
      </w:tr>
      <w:tr w:rsidR="00356038" w:rsidRPr="00356038" w:rsidTr="00356038">
        <w:tc>
          <w:tcPr>
            <w:tcW w:w="996" w:type="dxa"/>
            <w:vMerge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6038" w:rsidRPr="00356038" w:rsidRDefault="00356038" w:rsidP="0035603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设备固定及坚固部件</w:t>
            </w:r>
          </w:p>
        </w:tc>
        <w:tc>
          <w:tcPr>
            <w:tcW w:w="5386" w:type="dxa"/>
            <w:shd w:val="clear" w:color="auto" w:fill="auto"/>
          </w:tcPr>
          <w:p w:rsidR="00356038" w:rsidRPr="00356038" w:rsidRDefault="00356038" w:rsidP="0035603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检查设备固定装置是否完好</w:t>
            </w:r>
            <w:r w:rsidRPr="00356038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356038">
              <w:rPr>
                <w:rFonts w:ascii="宋体" w:eastAsia="宋体" w:hAnsi="宋体" w:cs="Times New Roman" w:hint="eastAsia"/>
                <w:sz w:val="28"/>
                <w:szCs w:val="28"/>
              </w:rPr>
              <w:t>紧固松动的螺丝及部件</w:t>
            </w:r>
          </w:p>
        </w:tc>
      </w:tr>
    </w:tbl>
    <w:p w:rsidR="00356038" w:rsidRPr="00356038" w:rsidRDefault="00356038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sectPr w:rsidR="00356038" w:rsidRPr="00356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FC" w:rsidRDefault="00DB67FC" w:rsidP="00CA36E1">
      <w:r>
        <w:separator/>
      </w:r>
    </w:p>
  </w:endnote>
  <w:endnote w:type="continuationSeparator" w:id="0">
    <w:p w:rsidR="00DB67FC" w:rsidRDefault="00DB67FC" w:rsidP="00C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FC" w:rsidRDefault="00DB67FC" w:rsidP="00CA36E1">
      <w:r>
        <w:separator/>
      </w:r>
    </w:p>
  </w:footnote>
  <w:footnote w:type="continuationSeparator" w:id="0">
    <w:p w:rsidR="00DB67FC" w:rsidRDefault="00DB67FC" w:rsidP="00C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iNWI3ODAyNDY3ZjE3MWQxMGRmNGI1MDk4MWRhNTUifQ=="/>
  </w:docVars>
  <w:rsids>
    <w:rsidRoot w:val="00B60CB1"/>
    <w:rsid w:val="0001397E"/>
    <w:rsid w:val="00020068"/>
    <w:rsid w:val="00027CA2"/>
    <w:rsid w:val="00060C38"/>
    <w:rsid w:val="000665D7"/>
    <w:rsid w:val="00072174"/>
    <w:rsid w:val="00072F03"/>
    <w:rsid w:val="000D0824"/>
    <w:rsid w:val="000D2607"/>
    <w:rsid w:val="00111BCC"/>
    <w:rsid w:val="001545EA"/>
    <w:rsid w:val="0016530E"/>
    <w:rsid w:val="001E2464"/>
    <w:rsid w:val="002012FD"/>
    <w:rsid w:val="00253429"/>
    <w:rsid w:val="00273E63"/>
    <w:rsid w:val="002958B1"/>
    <w:rsid w:val="002E435A"/>
    <w:rsid w:val="00300E45"/>
    <w:rsid w:val="0030138E"/>
    <w:rsid w:val="00311C2F"/>
    <w:rsid w:val="003154AE"/>
    <w:rsid w:val="00356038"/>
    <w:rsid w:val="00373086"/>
    <w:rsid w:val="00384090"/>
    <w:rsid w:val="003A43BD"/>
    <w:rsid w:val="003B1D2B"/>
    <w:rsid w:val="003C0DA7"/>
    <w:rsid w:val="003D13CC"/>
    <w:rsid w:val="003D1EDD"/>
    <w:rsid w:val="00427359"/>
    <w:rsid w:val="0044557B"/>
    <w:rsid w:val="00471CA5"/>
    <w:rsid w:val="00471DC3"/>
    <w:rsid w:val="004938D2"/>
    <w:rsid w:val="004A0978"/>
    <w:rsid w:val="004B216C"/>
    <w:rsid w:val="004F1D30"/>
    <w:rsid w:val="004F3A2F"/>
    <w:rsid w:val="00512988"/>
    <w:rsid w:val="005219B7"/>
    <w:rsid w:val="00526505"/>
    <w:rsid w:val="005619B2"/>
    <w:rsid w:val="0056415A"/>
    <w:rsid w:val="00573028"/>
    <w:rsid w:val="005A1D62"/>
    <w:rsid w:val="00625749"/>
    <w:rsid w:val="00636F68"/>
    <w:rsid w:val="00652781"/>
    <w:rsid w:val="006602EC"/>
    <w:rsid w:val="00662A86"/>
    <w:rsid w:val="0066614C"/>
    <w:rsid w:val="00672978"/>
    <w:rsid w:val="006859D0"/>
    <w:rsid w:val="006935BF"/>
    <w:rsid w:val="006A466D"/>
    <w:rsid w:val="006C34A5"/>
    <w:rsid w:val="006F046E"/>
    <w:rsid w:val="00757962"/>
    <w:rsid w:val="007606C5"/>
    <w:rsid w:val="00763188"/>
    <w:rsid w:val="00771A88"/>
    <w:rsid w:val="00795C84"/>
    <w:rsid w:val="007A0797"/>
    <w:rsid w:val="007B0D86"/>
    <w:rsid w:val="00816959"/>
    <w:rsid w:val="0083725C"/>
    <w:rsid w:val="0088346D"/>
    <w:rsid w:val="00887057"/>
    <w:rsid w:val="00887A5A"/>
    <w:rsid w:val="008A0735"/>
    <w:rsid w:val="008C376C"/>
    <w:rsid w:val="008E7A26"/>
    <w:rsid w:val="00912211"/>
    <w:rsid w:val="00914155"/>
    <w:rsid w:val="00914A56"/>
    <w:rsid w:val="00921EC3"/>
    <w:rsid w:val="009371D4"/>
    <w:rsid w:val="0094455A"/>
    <w:rsid w:val="00964A59"/>
    <w:rsid w:val="00966A6C"/>
    <w:rsid w:val="009E2573"/>
    <w:rsid w:val="009E53C6"/>
    <w:rsid w:val="00A35763"/>
    <w:rsid w:val="00A64CF5"/>
    <w:rsid w:val="00A67129"/>
    <w:rsid w:val="00A7418F"/>
    <w:rsid w:val="00AA0519"/>
    <w:rsid w:val="00AA7848"/>
    <w:rsid w:val="00AC5FA6"/>
    <w:rsid w:val="00AE00C3"/>
    <w:rsid w:val="00B15E5F"/>
    <w:rsid w:val="00B42712"/>
    <w:rsid w:val="00B60CB1"/>
    <w:rsid w:val="00B75C50"/>
    <w:rsid w:val="00B77416"/>
    <w:rsid w:val="00B822FD"/>
    <w:rsid w:val="00BA78B0"/>
    <w:rsid w:val="00BB2A34"/>
    <w:rsid w:val="00C0006A"/>
    <w:rsid w:val="00C078EE"/>
    <w:rsid w:val="00C1402A"/>
    <w:rsid w:val="00C241C3"/>
    <w:rsid w:val="00C35FEB"/>
    <w:rsid w:val="00C43043"/>
    <w:rsid w:val="00C723AB"/>
    <w:rsid w:val="00C93BF9"/>
    <w:rsid w:val="00CA36E1"/>
    <w:rsid w:val="00CB3594"/>
    <w:rsid w:val="00CE4D3A"/>
    <w:rsid w:val="00D02CBF"/>
    <w:rsid w:val="00D36D6A"/>
    <w:rsid w:val="00D37F03"/>
    <w:rsid w:val="00D4384E"/>
    <w:rsid w:val="00D530D3"/>
    <w:rsid w:val="00D539FD"/>
    <w:rsid w:val="00D6018B"/>
    <w:rsid w:val="00DA2594"/>
    <w:rsid w:val="00DA3330"/>
    <w:rsid w:val="00DB67FC"/>
    <w:rsid w:val="00DC2290"/>
    <w:rsid w:val="00E27E80"/>
    <w:rsid w:val="00E40FB8"/>
    <w:rsid w:val="00E6486B"/>
    <w:rsid w:val="00E658F5"/>
    <w:rsid w:val="00E80AEC"/>
    <w:rsid w:val="00E85096"/>
    <w:rsid w:val="00E95D32"/>
    <w:rsid w:val="00EC093E"/>
    <w:rsid w:val="00EE51F4"/>
    <w:rsid w:val="00EE7207"/>
    <w:rsid w:val="00F007BC"/>
    <w:rsid w:val="00F11503"/>
    <w:rsid w:val="00F16922"/>
    <w:rsid w:val="00F17B3C"/>
    <w:rsid w:val="00F30FA4"/>
    <w:rsid w:val="00F35A2C"/>
    <w:rsid w:val="00F701F9"/>
    <w:rsid w:val="00F70DB1"/>
    <w:rsid w:val="00F93BF3"/>
    <w:rsid w:val="00F9713B"/>
    <w:rsid w:val="00F97F7A"/>
    <w:rsid w:val="14C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jc w:val="center"/>
      <w:outlineLvl w:val="1"/>
    </w:pPr>
    <w:rPr>
      <w:rFonts w:ascii="宋体" w:hAnsi="宋体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0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宋体" w:hAnsi="宋体" w:cstheme="majorBidi"/>
      <w:b/>
      <w:bCs/>
      <w:iCs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356038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513F-0A79-410E-827B-95614566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480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任文杰</dc:creator>
  <cp:lastModifiedBy>任文杰</cp:lastModifiedBy>
  <cp:revision>124</cp:revision>
  <cp:lastPrinted>2022-06-14T06:25:00Z</cp:lastPrinted>
  <dcterms:created xsi:type="dcterms:W3CDTF">2021-12-10T00:17:00Z</dcterms:created>
  <dcterms:modified xsi:type="dcterms:W3CDTF">2022-10-12T09:09:00Z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0453D13FE8824B9DB54D13252F1B0106</vt:lpwstr>
  </property>
</Properties>
</file>